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bCs/>
          <w:sz w:val="32"/>
          <w:szCs w:val="36"/>
        </w:rPr>
      </w:pPr>
    </w:p>
    <w:p>
      <w:pPr>
        <w:jc w:val="center"/>
        <w:rPr>
          <w:rFonts w:hint="eastAsia" w:ascii="Times New Roman" w:hAnsi="Times New Roman" w:eastAsia="仿宋" w:cs="Times New Roman"/>
          <w:b/>
          <w:bCs/>
          <w:sz w:val="32"/>
          <w:szCs w:val="36"/>
          <w:lang w:val="en-US" w:eastAsia="zh-CN"/>
        </w:rPr>
      </w:pPr>
      <w:r>
        <w:rPr>
          <w:rFonts w:ascii="Times New Roman" w:hAnsi="Times New Roman" w:eastAsia="仿宋" w:cs="Times New Roman"/>
          <w:b/>
          <w:bCs/>
          <w:sz w:val="32"/>
          <w:szCs w:val="36"/>
        </w:rPr>
        <w:t>中运博学委会</w:t>
      </w:r>
      <w:r>
        <w:rPr>
          <w:rFonts w:hint="eastAsia" w:ascii="Times New Roman" w:hAnsi="Times New Roman" w:eastAsia="仿宋" w:cs="Times New Roman"/>
          <w:b/>
          <w:bCs/>
          <w:sz w:val="32"/>
          <w:szCs w:val="36"/>
          <w:lang w:val="en-US" w:eastAsia="zh-CN"/>
        </w:rPr>
        <w:t>成员名单</w:t>
      </w:r>
    </w:p>
    <w:p>
      <w:pPr>
        <w:jc w:val="center"/>
        <w:rPr>
          <w:rFonts w:hint="eastAsia" w:ascii="Times New Roman" w:hAnsi="Times New Roman" w:eastAsia="仿宋" w:cs="Times New Roman"/>
          <w:b/>
          <w:bCs/>
          <w:sz w:val="32"/>
          <w:szCs w:val="36"/>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bCs/>
                <w:sz w:val="28"/>
                <w:szCs w:val="32"/>
                <w:vertAlign w:val="baseline"/>
                <w:lang w:val="en-US" w:eastAsia="zh-CN"/>
              </w:rPr>
              <w:t>学委会首席学术专家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龚  良</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原江苏省文化和旅游厅副厅长 南京博物院名誉院长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jc w:val="left"/>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bCs/>
                <w:sz w:val="28"/>
                <w:szCs w:val="32"/>
                <w:vertAlign w:val="baseline"/>
                <w:lang w:val="en-US" w:eastAsia="zh-CN"/>
              </w:rPr>
              <w:t>学委会委员</w:t>
            </w:r>
            <w:r>
              <w:rPr>
                <w:rFonts w:hint="eastAsia" w:ascii="Times New Roman" w:hAnsi="Times New Roman" w:eastAsia="仿宋" w:cs="Times New Roman"/>
                <w:b w:val="0"/>
                <w:bCs w:val="0"/>
                <w:sz w:val="28"/>
                <w:szCs w:val="32"/>
                <w:vertAlign w:val="baseline"/>
                <w:lang w:val="en-US" w:eastAsia="zh-CN"/>
              </w:rPr>
              <w:t>（按姓氏笔画顺序排列）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王奇志</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南京博物院副院长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张学锋</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南京大学历史系教授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吴洪亮</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全国政协委员 北京画院院长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陈瑞近</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苏州市文物局副局长 苏州博物馆名誉馆长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林留根</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浙江大学艺术与考古学院教授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郑  晶</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中国大运河博物馆党支部书记 馆长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徐兴无</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南京大学人文社会科学高级研究院院长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cente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魏  峻</w:t>
            </w:r>
          </w:p>
        </w:tc>
        <w:tc>
          <w:tcPr>
            <w:tcW w:w="6794" w:type="dxa"/>
          </w:tcPr>
          <w:p>
            <w:pPr>
              <w:rPr>
                <w:rFonts w:hint="default" w:ascii="Times New Roman" w:hAnsi="Times New Roman" w:eastAsia="仿宋" w:cs="Times New Roman"/>
                <w:b w:val="0"/>
                <w:bCs w:val="0"/>
                <w:sz w:val="28"/>
                <w:szCs w:val="32"/>
                <w:vertAlign w:val="baseline"/>
                <w:lang w:val="en-US" w:eastAsia="zh-CN"/>
              </w:rPr>
            </w:pPr>
            <w:r>
              <w:rPr>
                <w:rFonts w:hint="eastAsia" w:ascii="Times New Roman" w:hAnsi="Times New Roman" w:eastAsia="仿宋" w:cs="Times New Roman"/>
                <w:b w:val="0"/>
                <w:bCs w:val="0"/>
                <w:sz w:val="28"/>
                <w:szCs w:val="32"/>
                <w:vertAlign w:val="baseline"/>
                <w:lang w:val="en-US" w:eastAsia="zh-CN"/>
              </w:rPr>
              <w:t>复旦大学文物与博物馆学系研究员</w:t>
            </w:r>
          </w:p>
        </w:tc>
      </w:tr>
    </w:tbl>
    <w:p>
      <w:pPr>
        <w:rPr>
          <w:rFonts w:hint="default" w:ascii="Times New Roman" w:hAnsi="Times New Roman" w:eastAsia="仿宋" w:cs="Times New Roman"/>
          <w:b w:val="0"/>
          <w:bCs w:val="0"/>
          <w:sz w:val="28"/>
          <w:szCs w:val="32"/>
          <w:lang w:val="en-US" w:eastAsia="zh-CN"/>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p>
    <w:p>
      <w:pPr>
        <w:jc w:val="center"/>
        <w:rPr>
          <w:rFonts w:ascii="Times New Roman" w:hAnsi="Times New Roman" w:eastAsia="仿宋" w:cs="Times New Roman"/>
          <w:b/>
          <w:bCs/>
          <w:sz w:val="32"/>
          <w:szCs w:val="36"/>
        </w:rPr>
      </w:pPr>
      <w:r>
        <w:rPr>
          <w:rFonts w:ascii="Times New Roman" w:hAnsi="Times New Roman" w:eastAsia="仿宋" w:cs="Times New Roman"/>
          <w:b/>
          <w:bCs/>
          <w:sz w:val="32"/>
          <w:szCs w:val="36"/>
        </w:rPr>
        <w:t>中运博学委会委员介绍</w:t>
      </w:r>
    </w:p>
    <w:p>
      <w:pPr>
        <w:jc w:val="center"/>
        <w:rPr>
          <w:rFonts w:ascii="Times New Roman" w:hAnsi="Times New Roman" w:eastAsia="仿宋" w:cs="Times New Roman"/>
          <w:b/>
          <w:bCs/>
          <w:sz w:val="32"/>
          <w:szCs w:val="36"/>
        </w:rPr>
      </w:pPr>
    </w:p>
    <w:p>
      <w:pPr>
        <w:rPr>
          <w:rFonts w:hint="eastAsia" w:ascii="Times New Roman" w:hAnsi="Times New Roman" w:eastAsia="仿宋" w:cs="Times New Roman"/>
          <w:b w:val="0"/>
          <w:bCs w:val="0"/>
          <w:sz w:val="28"/>
          <w:szCs w:val="32"/>
          <w:lang w:val="en-US" w:eastAsia="zh-CN"/>
        </w:rPr>
      </w:pPr>
      <w:r>
        <w:rPr>
          <w:rFonts w:ascii="Times New Roman" w:hAnsi="Times New Roman" w:eastAsia="仿宋" w:cs="Times New Roman"/>
          <w:b/>
          <w:bCs/>
          <w:sz w:val="28"/>
          <w:szCs w:val="32"/>
        </w:rPr>
        <w:t>学委会首席学术专家 龚良</w:t>
      </w:r>
      <w:r>
        <w:rPr>
          <w:rFonts w:hint="eastAsia" w:ascii="Times New Roman" w:hAnsi="Times New Roman" w:eastAsia="仿宋" w:cs="Times New Roman"/>
          <w:b w:val="0"/>
          <w:bCs w:val="0"/>
          <w:sz w:val="28"/>
          <w:szCs w:val="32"/>
        </w:rPr>
        <w:t xml:space="preserve"> 南京博物院名誉院长</w:t>
      </w:r>
      <w:r>
        <w:rPr>
          <w:rFonts w:hint="eastAsia" w:ascii="Times New Roman" w:hAnsi="Times New Roman" w:eastAsia="仿宋" w:cs="Times New Roman"/>
          <w:b w:val="0"/>
          <w:bCs w:val="0"/>
          <w:sz w:val="28"/>
          <w:szCs w:val="32"/>
          <w:lang w:eastAsia="zh-CN"/>
        </w:rPr>
        <w:t>，</w:t>
      </w:r>
      <w:r>
        <w:rPr>
          <w:rFonts w:hint="eastAsia" w:ascii="Times New Roman" w:hAnsi="Times New Roman" w:eastAsia="仿宋" w:cs="Times New Roman"/>
          <w:b w:val="0"/>
          <w:bCs w:val="0"/>
          <w:sz w:val="28"/>
          <w:szCs w:val="32"/>
          <w:lang w:val="en-US" w:eastAsia="zh-CN"/>
        </w:rPr>
        <w:t>南京大学、南京艺术学院兼职教授，研究馆员、博士生导师。曾任江苏省文化和旅游厅党组成员、副厅长、江苏省文物局局长、南京博物院院长、中国文物保护技术协会副理事长、中国博物馆协会副理事长。现有个人著作5部，参著6部，主编专业论著、展览图录50余部，发表专业论文140余篇。主要从事文化遗产保护利用实践研究、博物馆管理和博物馆展览实践，主持完成南京博物院二期改扩建工程、扬州中国大运河博物馆的展览总体策划实施。</w:t>
      </w:r>
    </w:p>
    <w:p>
      <w:pPr>
        <w:rPr>
          <w:rFonts w:ascii="Times New Roman" w:hAnsi="Times New Roman" w:eastAsia="仿宋" w:cs="Times New Roman"/>
          <w:b/>
          <w:bCs/>
          <w:sz w:val="28"/>
          <w:szCs w:val="32"/>
        </w:rPr>
      </w:pPr>
      <w:bookmarkStart w:id="0" w:name="_GoBack"/>
      <w:bookmarkEnd w:id="0"/>
    </w:p>
    <w:p>
      <w:pPr>
        <w:rPr>
          <w:rFonts w:ascii="Times New Roman" w:hAnsi="Times New Roman" w:eastAsia="仿宋" w:cs="Times New Roman"/>
          <w:b/>
          <w:bCs/>
          <w:sz w:val="28"/>
          <w:szCs w:val="32"/>
        </w:rPr>
      </w:pPr>
    </w:p>
    <w:p>
      <w:pPr>
        <w:rPr>
          <w:rFonts w:ascii="Times New Roman" w:hAnsi="Times New Roman" w:eastAsia="仿宋" w:cs="Times New Roman"/>
          <w:sz w:val="28"/>
          <w:szCs w:val="32"/>
        </w:rPr>
      </w:pPr>
      <w:r>
        <w:rPr>
          <w:rFonts w:ascii="Times New Roman" w:hAnsi="Times New Roman" w:eastAsia="仿宋" w:cs="Times New Roman"/>
          <w:b/>
          <w:bCs/>
          <w:sz w:val="28"/>
          <w:szCs w:val="32"/>
        </w:rPr>
        <w:t>学委会委员（按姓氏笔画顺序排列）</w:t>
      </w:r>
    </w:p>
    <w:p>
      <w:pPr>
        <w:rPr>
          <w:rFonts w:ascii="Times New Roman" w:hAnsi="Times New Roman" w:eastAsia="仿宋" w:cs="Times New Roman"/>
          <w:sz w:val="28"/>
          <w:szCs w:val="32"/>
        </w:rPr>
      </w:pPr>
      <w:r>
        <w:rPr>
          <w:rFonts w:ascii="Times New Roman" w:hAnsi="Times New Roman" w:eastAsia="仿宋" w:cs="Times New Roman"/>
          <w:b/>
          <w:bCs/>
          <w:sz w:val="28"/>
          <w:szCs w:val="32"/>
        </w:rPr>
        <w:t xml:space="preserve">王奇志  </w:t>
      </w:r>
      <w:r>
        <w:rPr>
          <w:rFonts w:ascii="Times New Roman" w:hAnsi="Times New Roman" w:eastAsia="仿宋" w:cs="Times New Roman"/>
          <w:sz w:val="28"/>
          <w:szCs w:val="32"/>
        </w:rPr>
        <w:t>南京博物院副院长，二级研究员，中国博物馆协会常务理事，江苏省吴文化学会理事长，江苏省333中青年科技带头人，省紫金文化英才。长期从事考古研究及博物馆管理工作，负责多项省内考古发掘和遗址保护规划编制项目，其中包括两次年度</w:t>
      </w:r>
      <w:r>
        <w:rPr>
          <w:rFonts w:hint="eastAsia" w:ascii="宋体" w:hAnsi="宋体" w:eastAsia="宋体" w:cs="宋体"/>
          <w:sz w:val="28"/>
          <w:szCs w:val="32"/>
        </w:rPr>
        <w:t>“</w:t>
      </w:r>
      <w:r>
        <w:rPr>
          <w:rFonts w:ascii="Times New Roman" w:hAnsi="Times New Roman" w:eastAsia="仿宋" w:cs="Times New Roman"/>
          <w:sz w:val="28"/>
          <w:szCs w:val="32"/>
        </w:rPr>
        <w:t>全国十大考古新发现</w:t>
      </w:r>
      <w:r>
        <w:rPr>
          <w:rFonts w:hint="eastAsia" w:ascii="宋体" w:hAnsi="宋体" w:eastAsia="宋体" w:cs="宋体"/>
          <w:sz w:val="28"/>
          <w:szCs w:val="32"/>
        </w:rPr>
        <w:t>”</w:t>
      </w:r>
      <w:r>
        <w:rPr>
          <w:rFonts w:ascii="Times New Roman" w:hAnsi="Times New Roman" w:eastAsia="仿宋" w:cs="Times New Roman"/>
          <w:sz w:val="28"/>
          <w:szCs w:val="32"/>
        </w:rPr>
        <w:t>；参与了南京博物院二期改扩建工程和新馆陈列展览以及扬州中国大运河博物馆展览的策划和管理工作。学术方向主要为考古学和博物馆学研究，出版撰写专著和论文多篇。</w:t>
      </w:r>
    </w:p>
    <w:p>
      <w:pPr>
        <w:rPr>
          <w:rFonts w:ascii="Times New Roman" w:hAnsi="Times New Roman" w:eastAsia="仿宋" w:cs="Times New Roman"/>
          <w:b/>
          <w:bCs/>
          <w:sz w:val="28"/>
          <w:szCs w:val="32"/>
        </w:rPr>
      </w:pPr>
    </w:p>
    <w:p>
      <w:pPr>
        <w:rPr>
          <w:rFonts w:ascii="Times New Roman" w:hAnsi="Times New Roman" w:eastAsia="仿宋" w:cs="Times New Roman"/>
          <w:sz w:val="28"/>
          <w:szCs w:val="32"/>
        </w:rPr>
      </w:pPr>
      <w:r>
        <w:rPr>
          <w:rFonts w:ascii="Times New Roman" w:hAnsi="Times New Roman" w:eastAsia="仿宋" w:cs="Times New Roman"/>
          <w:b/>
          <w:bCs/>
          <w:sz w:val="28"/>
          <w:szCs w:val="32"/>
        </w:rPr>
        <w:t xml:space="preserve">张学锋  </w:t>
      </w:r>
      <w:r>
        <w:rPr>
          <w:rFonts w:ascii="Times New Roman" w:hAnsi="Times New Roman" w:eastAsia="仿宋" w:cs="Times New Roman"/>
          <w:sz w:val="28"/>
          <w:szCs w:val="32"/>
        </w:rPr>
        <w:t>男，1962年11月生。1985年7月南京大学历史系考古专业本科毕业，1988年6月南京大学历史系中国古代史专业硕士研究生毕业后留校任教。1993年4月至2001年3月，在日本京都大学攻读博士学位，获京都大学文学博士学位（东洋史学Oriental History）。现为南京大学历史学院考古文物系教授、博士生导师。兼任中国魏晋南北朝史学会副会长、中国唐史学会理事、江苏省六朝史学会常务副会长、全国三国—隋唐考古专业委员会委员、南京市博物馆总馆理事、南京市考古研究院专家委员会委员、苏州博物馆学术委员会委员等，京都大学客座教授。主要研究方向为汉唐考古与历史研究、东亚古代文化交流史。主要成果有《东晋文化》《中国墓葬史》《汉唐考古与历史研究》，学术论文百余篇，译著30余种。</w:t>
      </w:r>
    </w:p>
    <w:p>
      <w:pPr>
        <w:rPr>
          <w:rFonts w:ascii="Times New Roman" w:hAnsi="Times New Roman" w:eastAsia="仿宋" w:cs="Times New Roman"/>
          <w:b/>
          <w:bCs/>
          <w:sz w:val="28"/>
          <w:szCs w:val="32"/>
        </w:rPr>
      </w:pPr>
    </w:p>
    <w:p>
      <w:pPr>
        <w:rPr>
          <w:rFonts w:ascii="Times New Roman" w:hAnsi="Times New Roman" w:eastAsia="仿宋" w:cs="Times New Roman"/>
          <w:sz w:val="28"/>
          <w:szCs w:val="32"/>
        </w:rPr>
      </w:pPr>
      <w:r>
        <w:rPr>
          <w:rFonts w:ascii="Times New Roman" w:hAnsi="Times New Roman" w:eastAsia="仿宋" w:cs="Times New Roman"/>
          <w:b/>
          <w:bCs/>
          <w:sz w:val="28"/>
          <w:szCs w:val="32"/>
        </w:rPr>
        <w:t>吴洪亮</w:t>
      </w:r>
      <w:r>
        <w:rPr>
          <w:rFonts w:hint="eastAsia" w:ascii="Times New Roman" w:hAnsi="Times New Roman" w:eastAsia="仿宋" w:cs="Times New Roman"/>
          <w:b/>
          <w:bCs/>
          <w:sz w:val="28"/>
          <w:szCs w:val="32"/>
        </w:rPr>
        <w:t xml:space="preserve"> </w:t>
      </w:r>
      <w:r>
        <w:rPr>
          <w:rFonts w:hint="eastAsia" w:ascii="Times New Roman" w:hAnsi="Times New Roman" w:eastAsia="仿宋" w:cs="Times New Roman"/>
          <w:sz w:val="28"/>
          <w:szCs w:val="32"/>
        </w:rPr>
        <w:t>现为全国政协委员、北京画院院长、中国美协策展委员会副主任兼秘书长、北京美协副主席。吴洪亮是齐白石、</w:t>
      </w:r>
      <w:r>
        <w:rPr>
          <w:rFonts w:ascii="Times New Roman" w:hAnsi="Times New Roman" w:eastAsia="仿宋" w:cs="Times New Roman"/>
          <w:sz w:val="28"/>
          <w:szCs w:val="32"/>
        </w:rPr>
        <w:t>20世纪美术史研究专家及具有影响力的策展人。2008年，参与北京奥运会开闭幕式及公共艺术项目。在他的主持下，北京画院美术馆入选首批9家国家级重点美术馆。北京画院出版的研究成果及推出的展览，连续多年获文旅部等机构颁发的十余个国家级奖项。吴洪亮参与策划将齐白石的艺术带到澳门、匈牙利、日本、列支敦士登、希腊、意大利等国家及地区展出。参与组织“策展在中国”论坛、齐白石艺术国际论坛等学术项目。2016年，被评为中国文化部优秀专家称号。2019年，吴洪亮担任第58届威尼斯双年展中国国家馆策展人，2022年担任年北京冬奥会和冬残奥会公共艺术全球征集项目的策划委员会主任。多篇论文发表在《文艺研究》、《美术》、《美术观察》、《美术研究》等专业刊物，出版专著《一叶知秋》。</w:t>
      </w:r>
    </w:p>
    <w:p>
      <w:pPr>
        <w:rPr>
          <w:rFonts w:ascii="Times New Roman" w:hAnsi="Times New Roman" w:eastAsia="仿宋" w:cs="Times New Roman"/>
          <w:b/>
          <w:bCs/>
          <w:sz w:val="28"/>
          <w:szCs w:val="32"/>
        </w:rPr>
      </w:pPr>
    </w:p>
    <w:p>
      <w:pPr>
        <w:rPr>
          <w:rFonts w:ascii="Times New Roman" w:hAnsi="Times New Roman" w:eastAsia="仿宋" w:cs="Times New Roman"/>
          <w:sz w:val="28"/>
          <w:szCs w:val="32"/>
        </w:rPr>
      </w:pPr>
      <w:r>
        <w:rPr>
          <w:rFonts w:ascii="Times New Roman" w:hAnsi="Times New Roman" w:eastAsia="仿宋" w:cs="Times New Roman"/>
          <w:b/>
          <w:bCs/>
          <w:sz w:val="28"/>
          <w:szCs w:val="32"/>
        </w:rPr>
        <w:t>陈瑞近</w:t>
      </w:r>
      <w:r>
        <w:rPr>
          <w:rFonts w:hint="eastAsia" w:ascii="Times New Roman" w:hAnsi="Times New Roman" w:eastAsia="仿宋" w:cs="Times New Roman"/>
          <w:b/>
          <w:bCs/>
          <w:sz w:val="28"/>
          <w:szCs w:val="32"/>
        </w:rPr>
        <w:t xml:space="preserve"> </w:t>
      </w:r>
      <w:r>
        <w:rPr>
          <w:rFonts w:hint="eastAsia" w:ascii="Times New Roman" w:hAnsi="Times New Roman" w:eastAsia="仿宋" w:cs="Times New Roman"/>
          <w:sz w:val="28"/>
          <w:szCs w:val="32"/>
        </w:rPr>
        <w:t>中国博物馆协会副理事长、苏州市文物局副局长、苏州博物馆名誉馆长、研究馆员。</w:t>
      </w:r>
      <w:r>
        <w:rPr>
          <w:rFonts w:hint="eastAsia" w:ascii="Times New Roman" w:hAnsi="Times New Roman" w:eastAsia="仿宋" w:cs="Times New Roman"/>
          <w:sz w:val="28"/>
          <w:szCs w:val="32"/>
          <w:lang w:val="en-US" w:eastAsia="zh-CN"/>
        </w:rPr>
        <w:t>毕业于</w:t>
      </w:r>
      <w:r>
        <w:rPr>
          <w:rFonts w:hint="eastAsia" w:ascii="Times New Roman" w:hAnsi="Times New Roman" w:eastAsia="仿宋" w:cs="Times New Roman"/>
          <w:sz w:val="28"/>
          <w:szCs w:val="32"/>
        </w:rPr>
        <w:t>南京大学历史学系考古学专业，长期从事文博工作，主要研究方向为博物馆管理、文物鉴定，获“</w:t>
      </w:r>
      <w:r>
        <w:rPr>
          <w:rFonts w:ascii="Times New Roman" w:hAnsi="Times New Roman" w:eastAsia="仿宋" w:cs="Times New Roman"/>
          <w:sz w:val="28"/>
          <w:szCs w:val="32"/>
        </w:rPr>
        <w:t>2014年度江苏省有突出贡献中青年专家</w:t>
      </w:r>
      <w:r>
        <w:rPr>
          <w:rFonts w:hint="eastAsia" w:ascii="宋体" w:hAnsi="宋体" w:eastAsia="宋体" w:cs="宋体"/>
          <w:sz w:val="28"/>
          <w:szCs w:val="32"/>
        </w:rPr>
        <w:t>”</w:t>
      </w:r>
      <w:r>
        <w:rPr>
          <w:rFonts w:ascii="Times New Roman" w:hAnsi="Times New Roman" w:eastAsia="仿宋" w:cs="Times New Roman"/>
          <w:sz w:val="28"/>
          <w:szCs w:val="32"/>
        </w:rPr>
        <w:t>等称号。担任苏州博物馆馆长期间，主持策划的多项展览获评全国十大陈列展览精品奖，主持完成苏州博物馆西馆的策划建设实施工作。</w:t>
      </w:r>
    </w:p>
    <w:p>
      <w:pPr>
        <w:rPr>
          <w:rFonts w:ascii="Times New Roman" w:hAnsi="Times New Roman" w:eastAsia="仿宋" w:cs="Times New Roman"/>
          <w:sz w:val="28"/>
          <w:szCs w:val="32"/>
        </w:rPr>
      </w:pPr>
    </w:p>
    <w:p>
      <w:pPr>
        <w:rPr>
          <w:rFonts w:hint="eastAsia" w:ascii="Times New Roman" w:hAnsi="Times New Roman" w:eastAsia="仿宋" w:cs="Times New Roman"/>
          <w:sz w:val="28"/>
          <w:szCs w:val="32"/>
        </w:rPr>
      </w:pPr>
      <w:r>
        <w:rPr>
          <w:rFonts w:hint="eastAsia" w:ascii="Times New Roman" w:hAnsi="Times New Roman" w:eastAsia="仿宋" w:cs="Times New Roman"/>
          <w:b/>
          <w:bCs/>
          <w:sz w:val="28"/>
          <w:szCs w:val="32"/>
          <w:lang w:val="en-US" w:eastAsia="zh-CN"/>
        </w:rPr>
        <w:t xml:space="preserve">郑晶 </w:t>
      </w:r>
      <w:r>
        <w:rPr>
          <w:rFonts w:hint="eastAsia" w:ascii="Times New Roman" w:hAnsi="Times New Roman" w:eastAsia="仿宋" w:cs="Times New Roman"/>
          <w:sz w:val="28"/>
          <w:szCs w:val="32"/>
        </w:rPr>
        <w:t>扬州中国大运河博物馆书记、馆长、研究馆员，江苏省“333”高层次人才，江苏省博物馆学会常务理事，长期从事博物馆公众教育等研究工作，主要研究方向为博物馆学、博物馆社会教育，在省级以上刊物先后发表博物馆社会教育论文十余篇，出版相关专著。先后主持和参加完成了国家文物局、江苏省文物局等多项关于博物馆教育、博物馆青少年教育、文化创意等方面课题以推动博物馆的社会服务工作为重心</w:t>
      </w:r>
      <w:r>
        <w:rPr>
          <w:rFonts w:hint="eastAsia" w:ascii="Times New Roman" w:hAnsi="Times New Roman" w:eastAsia="仿宋" w:cs="Times New Roman"/>
          <w:sz w:val="28"/>
          <w:szCs w:val="32"/>
          <w:lang w:eastAsia="zh-CN"/>
        </w:rPr>
        <w:t>。</w:t>
      </w:r>
      <w:r>
        <w:rPr>
          <w:rFonts w:hint="eastAsia" w:ascii="Times New Roman" w:hAnsi="Times New Roman" w:eastAsia="仿宋" w:cs="Times New Roman"/>
          <w:sz w:val="28"/>
          <w:szCs w:val="32"/>
        </w:rPr>
        <w:t>近年来</w:t>
      </w:r>
      <w:r>
        <w:rPr>
          <w:rFonts w:hint="eastAsia" w:ascii="Times New Roman" w:hAnsi="Times New Roman" w:eastAsia="仿宋" w:cs="Times New Roman"/>
          <w:sz w:val="28"/>
          <w:szCs w:val="32"/>
          <w:lang w:eastAsia="zh-CN"/>
        </w:rPr>
        <w:t>，</w:t>
      </w:r>
      <w:r>
        <w:rPr>
          <w:rFonts w:hint="eastAsia" w:ascii="Times New Roman" w:hAnsi="Times New Roman" w:eastAsia="仿宋" w:cs="Times New Roman"/>
          <w:sz w:val="28"/>
          <w:szCs w:val="32"/>
          <w:lang w:val="en-US" w:eastAsia="zh-CN"/>
        </w:rPr>
        <w:t>主持了国家文物局课题《大运河文化进校园示范项目》，参与国家文物局行业标准《博物馆观众承载量评估规范》制定，</w:t>
      </w:r>
      <w:r>
        <w:rPr>
          <w:rFonts w:hint="eastAsia" w:ascii="Times New Roman" w:hAnsi="Times New Roman" w:eastAsia="仿宋" w:cs="Times New Roman"/>
          <w:sz w:val="28"/>
          <w:szCs w:val="32"/>
        </w:rPr>
        <w:t>完成了</w:t>
      </w:r>
      <w:r>
        <w:rPr>
          <w:rFonts w:hint="eastAsia" w:ascii="Times New Roman" w:hAnsi="Times New Roman" w:eastAsia="仿宋" w:cs="Times New Roman"/>
          <w:sz w:val="28"/>
          <w:szCs w:val="32"/>
          <w:lang w:val="en-US" w:eastAsia="zh-CN"/>
        </w:rPr>
        <w:t>“</w:t>
      </w:r>
      <w:r>
        <w:rPr>
          <w:rFonts w:hint="eastAsia" w:ascii="Times New Roman" w:hAnsi="Times New Roman" w:eastAsia="仿宋" w:cs="Times New Roman"/>
          <w:sz w:val="28"/>
          <w:szCs w:val="32"/>
        </w:rPr>
        <w:t>完善博物馆青少年教育功能试点</w:t>
      </w:r>
      <w:r>
        <w:rPr>
          <w:rFonts w:hint="eastAsia" w:ascii="Times New Roman" w:hAnsi="Times New Roman" w:eastAsia="仿宋" w:cs="Times New Roman"/>
          <w:sz w:val="28"/>
          <w:szCs w:val="32"/>
          <w:lang w:val="en-US" w:eastAsia="zh-CN"/>
        </w:rPr>
        <w:t>”“</w:t>
      </w:r>
      <w:r>
        <w:rPr>
          <w:rFonts w:hint="eastAsia" w:ascii="Times New Roman" w:hAnsi="Times New Roman" w:eastAsia="仿宋" w:cs="Times New Roman"/>
          <w:sz w:val="28"/>
          <w:szCs w:val="32"/>
        </w:rPr>
        <w:t>江苏省博物馆教育项目库</w:t>
      </w:r>
      <w:r>
        <w:rPr>
          <w:rFonts w:hint="eastAsia" w:ascii="Times New Roman" w:hAnsi="Times New Roman" w:eastAsia="仿宋" w:cs="Times New Roman"/>
          <w:sz w:val="28"/>
          <w:szCs w:val="32"/>
          <w:lang w:val="en-US" w:eastAsia="zh-CN"/>
        </w:rPr>
        <w:t>”</w:t>
      </w:r>
      <w:r>
        <w:rPr>
          <w:rFonts w:hint="eastAsia" w:ascii="Times New Roman" w:hAnsi="Times New Roman" w:eastAsia="仿宋" w:cs="Times New Roman"/>
          <w:sz w:val="28"/>
          <w:szCs w:val="32"/>
        </w:rPr>
        <w:t>的建设工作</w:t>
      </w:r>
      <w:r>
        <w:rPr>
          <w:rFonts w:hint="eastAsia" w:ascii="Times New Roman" w:hAnsi="Times New Roman" w:eastAsia="仿宋" w:cs="Times New Roman"/>
          <w:sz w:val="28"/>
          <w:szCs w:val="32"/>
          <w:lang w:val="en-US" w:eastAsia="zh-CN"/>
        </w:rPr>
        <w:t>。在公众服务研究方面努力探索吸引新时期新公众的新方法，观众调查研究取得阶段性成果，并将对国内的博物馆展览观众调查起到深远的影响</w:t>
      </w:r>
      <w:r>
        <w:rPr>
          <w:rFonts w:hint="eastAsia" w:ascii="Times New Roman" w:hAnsi="Times New Roman" w:eastAsia="仿宋" w:cs="Times New Roman"/>
          <w:sz w:val="28"/>
          <w:szCs w:val="32"/>
        </w:rPr>
        <w:t>。参与编著出版《</w:t>
      </w:r>
      <w:r>
        <w:rPr>
          <w:rFonts w:hint="eastAsia" w:ascii="Times New Roman" w:hAnsi="Times New Roman" w:eastAsia="仿宋" w:cs="Times New Roman"/>
          <w:sz w:val="28"/>
          <w:szCs w:val="32"/>
          <w:lang w:val="en-US"/>
        </w:rPr>
        <w:t>2019</w:t>
      </w:r>
      <w:r>
        <w:rPr>
          <w:rFonts w:hint="eastAsia" w:ascii="Times New Roman" w:hAnsi="Times New Roman" w:eastAsia="仿宋" w:cs="Times New Roman"/>
          <w:sz w:val="28"/>
          <w:szCs w:val="32"/>
        </w:rPr>
        <w:t>年度南京博物院观众调查报告》、《大运河的故事》等书籍，主要论文有《基于智慧导览的博物馆观众调查、分析与探索》，《游戏型教育模式构建在博物馆中的应用探索</w:t>
      </w:r>
      <w:r>
        <w:rPr>
          <w:rFonts w:hint="eastAsia" w:ascii="Times New Roman" w:hAnsi="Times New Roman" w:eastAsia="仿宋" w:cs="Times New Roman"/>
          <w:sz w:val="28"/>
          <w:szCs w:val="32"/>
          <w:lang w:val="en-US"/>
        </w:rPr>
        <w:t>——</w:t>
      </w:r>
      <w:r>
        <w:rPr>
          <w:rFonts w:hint="eastAsia" w:ascii="Times New Roman" w:hAnsi="Times New Roman" w:eastAsia="仿宋" w:cs="Times New Roman"/>
          <w:sz w:val="28"/>
          <w:szCs w:val="32"/>
        </w:rPr>
        <w:t>以青少年互动体验展</w:t>
      </w:r>
      <w:r>
        <w:rPr>
          <w:rFonts w:hint="eastAsia" w:ascii="Times New Roman" w:hAnsi="Times New Roman" w:eastAsia="仿宋" w:cs="Times New Roman"/>
          <w:sz w:val="28"/>
          <w:szCs w:val="32"/>
          <w:lang w:val="en-US"/>
        </w:rPr>
        <w:t>“</w:t>
      </w:r>
      <w:r>
        <w:rPr>
          <w:rFonts w:hint="eastAsia" w:ascii="Times New Roman" w:hAnsi="Times New Roman" w:eastAsia="仿宋" w:cs="Times New Roman"/>
          <w:sz w:val="28"/>
          <w:szCs w:val="32"/>
        </w:rPr>
        <w:t>大明都水监之运河迷踪</w:t>
      </w:r>
      <w:r>
        <w:rPr>
          <w:rFonts w:hint="eastAsia" w:ascii="Times New Roman" w:hAnsi="Times New Roman" w:eastAsia="仿宋" w:cs="Times New Roman"/>
          <w:sz w:val="28"/>
          <w:szCs w:val="32"/>
          <w:lang w:val="en-US"/>
        </w:rPr>
        <w:t>”</w:t>
      </w:r>
      <w:r>
        <w:rPr>
          <w:rFonts w:hint="eastAsia" w:ascii="Times New Roman" w:hAnsi="Times New Roman" w:eastAsia="仿宋" w:cs="Times New Roman"/>
          <w:sz w:val="28"/>
          <w:szCs w:val="32"/>
        </w:rPr>
        <w:t>为例》等。</w:t>
      </w:r>
    </w:p>
    <w:p>
      <w:pPr>
        <w:rPr>
          <w:rFonts w:ascii="Times New Roman" w:hAnsi="Times New Roman" w:eastAsia="仿宋" w:cs="Times New Roman"/>
          <w:b/>
          <w:bCs/>
          <w:sz w:val="28"/>
          <w:szCs w:val="32"/>
        </w:rPr>
      </w:pPr>
    </w:p>
    <w:p>
      <w:pPr>
        <w:rPr>
          <w:rFonts w:ascii="Times New Roman" w:hAnsi="Times New Roman" w:eastAsia="仿宋" w:cs="Times New Roman"/>
          <w:b/>
          <w:bCs/>
          <w:sz w:val="28"/>
          <w:szCs w:val="32"/>
        </w:rPr>
      </w:pPr>
      <w:r>
        <w:rPr>
          <w:rFonts w:ascii="Times New Roman" w:hAnsi="Times New Roman" w:eastAsia="仿宋" w:cs="Times New Roman"/>
          <w:b/>
          <w:bCs/>
          <w:sz w:val="28"/>
          <w:szCs w:val="32"/>
        </w:rPr>
        <w:t>林留根</w:t>
      </w:r>
      <w:r>
        <w:rPr>
          <w:rFonts w:hint="eastAsia" w:ascii="Times New Roman" w:hAnsi="Times New Roman" w:eastAsia="仿宋" w:cs="Times New Roman"/>
          <w:b/>
          <w:bCs/>
          <w:sz w:val="28"/>
          <w:szCs w:val="32"/>
        </w:rPr>
        <w:t xml:space="preserve"> </w:t>
      </w:r>
      <w:r>
        <w:rPr>
          <w:rFonts w:ascii="Times New Roman" w:hAnsi="Times New Roman" w:eastAsia="仿宋" w:cs="Times New Roman"/>
          <w:sz w:val="28"/>
          <w:szCs w:val="32"/>
        </w:rPr>
        <w:t>浙江大学文科领军人才，艺术与考古学院教授、博导，艺术与考古博物馆副馆长，中国考古学会大运河考古与保护专委会主任。有多个项目获得全国十大考古新发现奖和全国田野考古奖二、三等奖。1997-1999年，主持南京博物院艺术陈列馆青铜器馆的内容陈列设计，获国家文物局</w:t>
      </w:r>
      <w:r>
        <w:rPr>
          <w:rFonts w:hint="eastAsia" w:ascii="宋体" w:hAnsi="宋体" w:eastAsia="宋体" w:cs="宋体"/>
          <w:sz w:val="28"/>
          <w:szCs w:val="32"/>
        </w:rPr>
        <w:t>“</w:t>
      </w:r>
      <w:r>
        <w:rPr>
          <w:rFonts w:ascii="Times New Roman" w:hAnsi="Times New Roman" w:eastAsia="仿宋" w:cs="Times New Roman"/>
          <w:sz w:val="28"/>
          <w:szCs w:val="32"/>
        </w:rPr>
        <w:t>1999年度全国十大陈列精品奖</w:t>
      </w:r>
      <w:r>
        <w:rPr>
          <w:rFonts w:hint="eastAsia" w:ascii="宋体" w:hAnsi="宋体" w:eastAsia="宋体" w:cs="宋体"/>
          <w:sz w:val="28"/>
          <w:szCs w:val="32"/>
        </w:rPr>
        <w:t>”</w:t>
      </w:r>
      <w:r>
        <w:rPr>
          <w:rFonts w:ascii="Times New Roman" w:hAnsi="Times New Roman" w:eastAsia="仿宋" w:cs="Times New Roman"/>
          <w:sz w:val="28"/>
          <w:szCs w:val="32"/>
        </w:rPr>
        <w:t>。1998-1999年承担的《吴国青铜器研究》课题，获得2000年国家文物局科技进步二等奖和江苏省文化厅科技进步一等奖。发表《试论东周刻纹铜器的起源与分期》、《皖南吴国青铜器分期研究》、《江南土墩墓相关建筑遗存的发现与研究》、《江南地区大型土墩墓形制之研究》等学术论文六</w:t>
      </w:r>
      <w:r>
        <w:rPr>
          <w:rFonts w:hint="eastAsia" w:ascii="Times New Roman" w:hAnsi="Times New Roman" w:eastAsia="仿宋" w:cs="Times New Roman"/>
          <w:sz w:val="28"/>
          <w:szCs w:val="32"/>
        </w:rPr>
        <w:t>十多篇。</w:t>
      </w:r>
    </w:p>
    <w:p>
      <w:pPr>
        <w:rPr>
          <w:rFonts w:ascii="Times New Roman" w:hAnsi="Times New Roman" w:eastAsia="仿宋" w:cs="Times New Roman"/>
          <w:b/>
          <w:bCs/>
          <w:sz w:val="28"/>
          <w:szCs w:val="32"/>
        </w:rPr>
      </w:pPr>
    </w:p>
    <w:p>
      <w:pPr>
        <w:rPr>
          <w:rFonts w:ascii="Times New Roman" w:hAnsi="Times New Roman" w:eastAsia="仿宋" w:cs="Times New Roman"/>
          <w:sz w:val="28"/>
          <w:szCs w:val="32"/>
        </w:rPr>
      </w:pPr>
      <w:r>
        <w:rPr>
          <w:rFonts w:ascii="Times New Roman" w:hAnsi="Times New Roman" w:eastAsia="仿宋" w:cs="Times New Roman"/>
          <w:b/>
          <w:bCs/>
          <w:sz w:val="28"/>
          <w:szCs w:val="32"/>
        </w:rPr>
        <w:t>徐兴无</w:t>
      </w:r>
      <w:r>
        <w:rPr>
          <w:rFonts w:hint="eastAsia" w:ascii="Times New Roman" w:hAnsi="Times New Roman" w:eastAsia="仿宋" w:cs="Times New Roman"/>
          <w:b/>
          <w:bCs/>
          <w:sz w:val="28"/>
          <w:szCs w:val="32"/>
        </w:rPr>
        <w:t xml:space="preserve"> </w:t>
      </w:r>
      <w:r>
        <w:rPr>
          <w:rFonts w:ascii="Times New Roman" w:hAnsi="Times New Roman" w:eastAsia="仿宋" w:cs="Times New Roman"/>
          <w:sz w:val="28"/>
          <w:szCs w:val="32"/>
        </w:rPr>
        <w:t>1964年生于江苏扬州市，文学博士，南京大学教授，现任南京大学人文社会科学高级研究院院长。曾任美国哈佛大学燕京学社访问学者、香港科技大学访问教授，兼任全国古籍整理出版规划领导小组成员、教育部中文教学指导委员会委员。主要从事经学、中国古代文学、思想、文化研究。著有《刘向评传》《经纬成文—汉代经学的思想与制度》《龙凤呈祥-中国文化的特征、结构和精神》等。</w:t>
      </w:r>
    </w:p>
    <w:p>
      <w:pPr>
        <w:rPr>
          <w:rFonts w:ascii="Times New Roman" w:hAnsi="Times New Roman" w:eastAsia="仿宋" w:cs="Times New Roman"/>
          <w:sz w:val="28"/>
          <w:szCs w:val="32"/>
        </w:rPr>
      </w:pPr>
    </w:p>
    <w:p>
      <w:pPr>
        <w:rPr>
          <w:rFonts w:hint="eastAsia" w:ascii="Times New Roman" w:hAnsi="Times New Roman" w:eastAsia="仿宋" w:cs="Times New Roman"/>
          <w:sz w:val="28"/>
          <w:szCs w:val="32"/>
        </w:rPr>
      </w:pPr>
      <w:r>
        <w:rPr>
          <w:rFonts w:ascii="Times New Roman" w:hAnsi="Times New Roman" w:eastAsia="仿宋" w:cs="Times New Roman"/>
          <w:b/>
          <w:bCs/>
          <w:sz w:val="28"/>
          <w:szCs w:val="32"/>
        </w:rPr>
        <w:t>魏峻</w:t>
      </w:r>
      <w:r>
        <w:rPr>
          <w:rFonts w:hint="eastAsia" w:ascii="Times New Roman" w:hAnsi="Times New Roman" w:eastAsia="仿宋" w:cs="Times New Roman"/>
          <w:b/>
          <w:bCs/>
          <w:sz w:val="28"/>
          <w:szCs w:val="32"/>
          <w:lang w:val="en-US" w:eastAsia="zh-CN"/>
        </w:rPr>
        <w:t xml:space="preserve"> </w:t>
      </w:r>
      <w:r>
        <w:rPr>
          <w:rFonts w:hint="eastAsia" w:ascii="Times New Roman" w:hAnsi="Times New Roman" w:eastAsia="仿宋" w:cs="Times New Roman"/>
          <w:sz w:val="28"/>
          <w:szCs w:val="32"/>
        </w:rPr>
        <w:t>复旦大学文物与博物馆学系研究员，博士生导师，国务院特殊津贴专家，国家“万人计划”哲学社会科学领军人才。历任广东省文物考古研究所水下考古中心主任、广东省文物局副局长、广东省博物馆馆长/党委书记，现兼任国际博协选举与提名委员会理事、国际博协博物馆研究与教育中心副主任等。曾获得过文化部创新奖、国家文物局科学技术与创新奖一等奖、田野考古奖一等奖、全国博物馆十大陈列展览精品推介活动精品奖、国际及港澳台合作奖等，历年主持省部级及以上科研课题11项，主编图书28部，发表论文50余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NTU3YmJiZWM4N2JlYjg1OTlkYTUyZGFjYTc3ZjMifQ=="/>
  </w:docVars>
  <w:rsids>
    <w:rsidRoot w:val="005D73D9"/>
    <w:rsid w:val="000F3DFA"/>
    <w:rsid w:val="00295C4D"/>
    <w:rsid w:val="004814C9"/>
    <w:rsid w:val="005D73D9"/>
    <w:rsid w:val="0077668C"/>
    <w:rsid w:val="00BD21C4"/>
    <w:rsid w:val="14B64394"/>
    <w:rsid w:val="1958752A"/>
    <w:rsid w:val="22463A4E"/>
    <w:rsid w:val="239E65C4"/>
    <w:rsid w:val="248655F9"/>
    <w:rsid w:val="2D567572"/>
    <w:rsid w:val="31DF6FEC"/>
    <w:rsid w:val="3391711B"/>
    <w:rsid w:val="35F02628"/>
    <w:rsid w:val="5A1D5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2597</Words>
  <Characters>2682</Characters>
  <Lines>16</Lines>
  <Paragraphs>4</Paragraphs>
  <TotalTime>15</TotalTime>
  <ScaleCrop>false</ScaleCrop>
  <LinksUpToDate>false</LinksUpToDate>
  <CharactersWithSpaces>2700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2023-01-11T13:32:00Z</dcterms:created>
  <dc:creator>朱 大宝</dc:creator>
  <cp:lastModifiedBy>朱志保</cp:lastModifiedBy>
  <dcterms:modified xsi:type="dcterms:W3CDTF">2023-06-25T12:27:57Z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5350A3B168FD4AC98484A16CD3F9D634</vt:lpwstr>
  </property>
</Properties>
</file>